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《突发公共卫生事件应急条例》（中华人民共和国国务院令第376号2011年1月8日修订）</w:t>
      </w:r>
    </w:p>
    <w:p>
      <w:pPr>
        <w:keepNext w:val="0"/>
        <w:keepLines w:val="0"/>
        <w:widowControl/>
        <w:suppressLineNumbers w:val="0"/>
        <w:pBdr>
          <w:top w:val="none" w:color="auto" w:sz="0" w:space="0"/>
          <w:left w:val="none" w:color="auto" w:sz="0" w:space="0"/>
          <w:bottom w:val="single" w:color="DBDBDB" w:sz="6" w:space="0"/>
          <w:right w:val="none" w:color="auto" w:sz="0" w:space="0"/>
        </w:pBdr>
        <w:shd w:val="clear" w:fill="FFFFFF"/>
        <w:spacing w:before="0" w:beforeAutospacing="0" w:after="0" w:afterAutospacing="0" w:line="0" w:lineRule="atLeast"/>
        <w:ind w:left="0" w:right="0" w:firstLine="0"/>
        <w:jc w:val="center"/>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发布时间：2022-05-26 17:29点击数：来源：八公山区人民政府</w:t>
      </w:r>
    </w:p>
    <w:p>
      <w:pPr>
        <w:keepNext w:val="0"/>
        <w:keepLines w:val="0"/>
        <w:widowControl/>
        <w:suppressLineNumbers w:val="0"/>
        <w:pBdr>
          <w:top w:val="none" w:color="auto" w:sz="0" w:space="0"/>
          <w:left w:val="none" w:color="auto" w:sz="0" w:space="0"/>
          <w:bottom w:val="single" w:color="DBDBDB" w:sz="6" w:space="11"/>
          <w:right w:val="none" w:color="auto" w:sz="0" w:space="0"/>
        </w:pBdr>
        <w:shd w:val="clear" w:fill="FFFFFF"/>
        <w:spacing w:before="300" w:beforeAutospacing="0" w:after="0" w:afterAutospacing="0" w:line="0" w:lineRule="atLeast"/>
        <w:ind w:left="0" w:right="0" w:firstLine="0"/>
        <w:jc w:val="center"/>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【字体：</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大</w:t>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中</w:t>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小</w:t>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textAlignment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jc w:val="center"/>
      </w:pPr>
      <w:r>
        <w:rPr>
          <w:rFonts w:hint="eastAsia" w:ascii="宋体" w:hAnsi="宋体" w:eastAsia="宋体" w:cs="宋体"/>
          <w:i w:val="0"/>
          <w:iCs w:val="0"/>
          <w:caps w:val="0"/>
          <w:color w:val="333333"/>
          <w:spacing w:val="0"/>
          <w:sz w:val="44"/>
          <w:szCs w:val="44"/>
          <w:bdr w:val="none" w:color="auto" w:sz="0" w:space="0"/>
          <w:shd w:val="clear" w:fill="FFFFFF"/>
        </w:rPr>
        <w:t>突发公共卫生事件应急条例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jc w:val="center"/>
      </w:pPr>
      <w:r>
        <w:rPr>
          <w:rFonts w:hint="default" w:ascii="Times New Roman" w:hAnsi="Times New Roman" w:eastAsia="宋体"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6"/>
          <w:sz w:val="32"/>
          <w:szCs w:val="32"/>
          <w:bdr w:val="none" w:color="auto" w:sz="0" w:space="0"/>
          <w:shd w:val="clear" w:fill="FFFFFF"/>
        </w:rPr>
        <w:t>2003</w:t>
      </w:r>
      <w:r>
        <w:rPr>
          <w:rFonts w:ascii="楷体_GB2312" w:hAnsi="Times New Roman" w:eastAsia="楷体_GB2312" w:cs="楷体_GB2312"/>
          <w:i w:val="0"/>
          <w:iCs w:val="0"/>
          <w:caps w:val="0"/>
          <w:color w:val="333333"/>
          <w:spacing w:val="-6"/>
          <w:sz w:val="32"/>
          <w:szCs w:val="32"/>
          <w:bdr w:val="none" w:color="auto" w:sz="0" w:space="0"/>
          <w:shd w:val="clear" w:fill="FFFFFF"/>
        </w:rPr>
        <w:t>年</w:t>
      </w:r>
      <w:r>
        <w:rPr>
          <w:rFonts w:hint="default" w:ascii="Times New Roman" w:hAnsi="Times New Roman" w:eastAsia="宋体" w:cs="Times New Roman"/>
          <w:i w:val="0"/>
          <w:iCs w:val="0"/>
          <w:caps w:val="0"/>
          <w:color w:val="333333"/>
          <w:spacing w:val="-6"/>
          <w:sz w:val="32"/>
          <w:szCs w:val="32"/>
          <w:bdr w:val="none" w:color="auto" w:sz="0" w:space="0"/>
          <w:shd w:val="clear" w:fill="FFFFFF"/>
        </w:rPr>
        <w:t>5</w:t>
      </w:r>
      <w:r>
        <w:rPr>
          <w:rFonts w:hint="default" w:ascii="楷体_GB2312" w:hAnsi="Times New Roman" w:eastAsia="楷体_GB2312" w:cs="楷体_GB2312"/>
          <w:i w:val="0"/>
          <w:iCs w:val="0"/>
          <w:caps w:val="0"/>
          <w:color w:val="333333"/>
          <w:spacing w:val="-6"/>
          <w:sz w:val="32"/>
          <w:szCs w:val="32"/>
          <w:bdr w:val="none" w:color="auto" w:sz="0" w:space="0"/>
          <w:shd w:val="clear" w:fill="FFFFFF"/>
        </w:rPr>
        <w:t>月</w:t>
      </w:r>
      <w:r>
        <w:rPr>
          <w:rFonts w:hint="default" w:ascii="Times New Roman" w:hAnsi="Times New Roman" w:eastAsia="宋体" w:cs="Times New Roman"/>
          <w:i w:val="0"/>
          <w:iCs w:val="0"/>
          <w:caps w:val="0"/>
          <w:color w:val="333333"/>
          <w:spacing w:val="-6"/>
          <w:sz w:val="32"/>
          <w:szCs w:val="32"/>
          <w:bdr w:val="none" w:color="auto" w:sz="0" w:space="0"/>
          <w:shd w:val="clear" w:fill="FFFFFF"/>
        </w:rPr>
        <w:t>9</w:t>
      </w:r>
      <w:r>
        <w:rPr>
          <w:rFonts w:hint="default" w:ascii="楷体_GB2312" w:hAnsi="Times New Roman" w:eastAsia="楷体_GB2312" w:cs="楷体_GB2312"/>
          <w:i w:val="0"/>
          <w:iCs w:val="0"/>
          <w:caps w:val="0"/>
          <w:color w:val="333333"/>
          <w:spacing w:val="-6"/>
          <w:sz w:val="32"/>
          <w:szCs w:val="32"/>
          <w:bdr w:val="none" w:color="auto" w:sz="0" w:space="0"/>
          <w:shd w:val="clear" w:fill="FFFFFF"/>
        </w:rPr>
        <w:t>日中华人民共和国国务院令第</w:t>
      </w:r>
      <w:r>
        <w:rPr>
          <w:rFonts w:hint="default" w:ascii="Times New Roman" w:hAnsi="Times New Roman" w:eastAsia="宋体" w:cs="Times New Roman"/>
          <w:i w:val="0"/>
          <w:iCs w:val="0"/>
          <w:caps w:val="0"/>
          <w:color w:val="333333"/>
          <w:spacing w:val="-6"/>
          <w:sz w:val="32"/>
          <w:szCs w:val="32"/>
          <w:bdr w:val="none" w:color="auto" w:sz="0" w:space="0"/>
          <w:shd w:val="clear" w:fill="FFFFFF"/>
        </w:rPr>
        <w:t>376</w:t>
      </w:r>
      <w:r>
        <w:rPr>
          <w:rFonts w:hint="default" w:ascii="楷体_GB2312" w:hAnsi="Times New Roman" w:eastAsia="楷体_GB2312" w:cs="楷体_GB2312"/>
          <w:i w:val="0"/>
          <w:iCs w:val="0"/>
          <w:caps w:val="0"/>
          <w:color w:val="333333"/>
          <w:spacing w:val="-6"/>
          <w:sz w:val="32"/>
          <w:szCs w:val="32"/>
          <w:bdr w:val="none" w:color="auto" w:sz="0" w:space="0"/>
          <w:shd w:val="clear" w:fill="FFFFFF"/>
        </w:rPr>
        <w:t>号公布　</w:t>
      </w:r>
      <w:r>
        <w:rPr>
          <w:rFonts w:hint="default" w:ascii="楷体_GB2312" w:hAnsi="Times New Roman" w:eastAsia="楷体_GB2312" w:cs="楷体_GB2312"/>
          <w:i w:val="0"/>
          <w:iCs w:val="0"/>
          <w:caps w:val="0"/>
          <w:color w:val="333333"/>
          <w:spacing w:val="0"/>
          <w:sz w:val="32"/>
          <w:szCs w:val="32"/>
          <w:bdr w:val="none" w:color="auto" w:sz="0" w:space="0"/>
          <w:shd w:val="clear" w:fill="FFFFFF"/>
        </w:rPr>
        <w:t>根据</w:t>
      </w:r>
      <w:r>
        <w:rPr>
          <w:rFonts w:hint="default" w:ascii="Times New Roman" w:hAnsi="Times New Roman" w:eastAsia="宋体" w:cs="Times New Roman"/>
          <w:i w:val="0"/>
          <w:iCs w:val="0"/>
          <w:caps w:val="0"/>
          <w:color w:val="333333"/>
          <w:spacing w:val="0"/>
          <w:sz w:val="32"/>
          <w:szCs w:val="32"/>
          <w:bdr w:val="none" w:color="auto" w:sz="0" w:space="0"/>
          <w:shd w:val="clear" w:fill="FFFFFF"/>
        </w:rPr>
        <w:t>2011</w:t>
      </w:r>
      <w:r>
        <w:rPr>
          <w:rFonts w:hint="default" w:ascii="楷体_GB2312" w:hAnsi="Times New Roman" w:eastAsia="楷体_GB2312" w:cs="楷体_GB2312"/>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rPr>
        <w:t>1</w:t>
      </w:r>
      <w:r>
        <w:rPr>
          <w:rFonts w:hint="default" w:ascii="楷体_GB2312" w:hAnsi="Times New Roman" w:eastAsia="楷体_GB2312" w:cs="楷体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rPr>
        <w:t>8</w:t>
      </w:r>
      <w:r>
        <w:rPr>
          <w:rFonts w:hint="default" w:ascii="楷体_GB2312" w:hAnsi="Times New Roman" w:eastAsia="楷体_GB2312" w:cs="楷体_GB2312"/>
          <w:i w:val="0"/>
          <w:iCs w:val="0"/>
          <w:caps w:val="0"/>
          <w:color w:val="333333"/>
          <w:spacing w:val="0"/>
          <w:sz w:val="32"/>
          <w:szCs w:val="32"/>
          <w:bdr w:val="none" w:color="auto" w:sz="0" w:space="0"/>
          <w:shd w:val="clear" w:fill="FFFFFF"/>
        </w:rPr>
        <w:t>日《国务院关于废止和修改部分行政法规的决定》修订</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both"/>
        <w:rPr>
          <w:b w:val="0"/>
          <w:bCs w:val="0"/>
          <w:sz w:val="27"/>
          <w:szCs w:val="27"/>
        </w:rPr>
      </w:pPr>
      <w:r>
        <w:rPr>
          <w:rFonts w:ascii="方正黑体_GBK" w:hAnsi="方正黑体_GBK" w:eastAsia="方正黑体_GBK" w:cs="方正黑体_GBK"/>
          <w:b w:val="0"/>
          <w:bCs w:val="0"/>
          <w:i w:val="0"/>
          <w:iCs w:val="0"/>
          <w:caps w:val="0"/>
          <w:color w:val="333333"/>
          <w:spacing w:val="0"/>
          <w:sz w:val="32"/>
          <w:szCs w:val="32"/>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ascii="黑体" w:hAnsi="宋体" w:eastAsia="黑体" w:cs="黑体"/>
          <w:i w:val="0"/>
          <w:iCs w:val="0"/>
          <w:caps w:val="0"/>
          <w:color w:val="333333"/>
          <w:spacing w:val="0"/>
          <w:sz w:val="32"/>
          <w:szCs w:val="32"/>
          <w:bdr w:val="none" w:color="auto" w:sz="0" w:space="0"/>
          <w:shd w:val="clear" w:fill="FFFFFF"/>
        </w:rPr>
        <w:t>第一条　</w:t>
      </w:r>
      <w:r>
        <w:rPr>
          <w:rFonts w:ascii="仿宋_GB2312" w:hAnsi="Times New Roman" w:eastAsia="仿宋_GB2312" w:cs="仿宋_GB2312"/>
          <w:i w:val="0"/>
          <w:iCs w:val="0"/>
          <w:caps w:val="0"/>
          <w:color w:val="333333"/>
          <w:spacing w:val="0"/>
          <w:sz w:val="32"/>
          <w:szCs w:val="32"/>
          <w:bdr w:val="none" w:color="auto" w:sz="0" w:space="0"/>
          <w:shd w:val="clear" w:fill="FFFFFF"/>
        </w:rPr>
        <w:t>为了有效预防、及时控制和消除突发公共卫生事件的危害，保障公众身体健康与生命安全，维护正常的社会秩序，制定本条例。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本条例所称突发公共卫生事件</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以下简称突发事件</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，是指突然发生，造成或者可能造成社会公众健康严重损害的重大传染病疫情、群体性不明原因疾病、重大食物和职业中毒以及其他严重影响公众健康的事件。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突发事件发生后，国务院设立全国突发事件应急处理指挥部，由国务院有关部门和军队有关部门组成，国务院主管领导人担任总指挥，负责对全国突发事件应急处理的统一领导、统一指挥。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国务院卫生行政主管部门和其他有关部门，在各自的职责范围内做好突发事件应急处理的有关工作。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突发事件发生后，省、自治区、直辖市人民政府成立地方突发事件应急处理指挥部，省、自治区、直辖市人民政府主要领导人担任总指挥，负责领导、指挥本行政区域内突发事件应急处理工作。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县级以上地方人民政府卫生行政主管部门，具体负责组织突发事件的调查、控制和医疗救治工作。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县级以上地方人民政府有关部门，在各自的职责范围内做好突发事件应急处理的有关工作。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第五条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突发事件应急工作，应当遵循预防为主、常备不懈的方针，贯彻统一领导、分级负责、反应及时、措施果断、依靠科学、加强合作的原则。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第六条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国家对边远贫困地区突发事件应急工作给予财政支持。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第七条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国家鼓励、支持开展突发事件监测、预警、反应处理有关技术的国际交流与合作。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第八条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国务院有关部门和县级以上地方人民政府及其有关部门，应当建立严格的突发事件防范和应急处理责任制，切实履行各自的职责，保证突发事件应急处理工作的正常进行。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第九条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both"/>
        <w:rPr>
          <w:b w:val="0"/>
          <w:bCs w:val="0"/>
          <w:sz w:val="27"/>
          <w:szCs w:val="27"/>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第二章　预防与应急准备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国务院卫生行政主管部门按照分类指导、快速反应的要求，制定全国突发事件应急预案，报请国务院批准。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省、自治区、直辖市人民政府根据全国突发事件应急预案，结合本地实际情况，制定本行政区域的突发事件应急预案。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第十一条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全国突发事件应急预案应当包括以下主要内容：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一</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突发事件应急处理指挥部的组成和相关部门的职责；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二</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突发事件的监测与预警；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三</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突发事件信息的收集、分析、报告、通报制度；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四</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突发事件应急处理技术和监测机构及其任务；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五</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突发事件的分级和应急处理工作方案；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六</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突发事件预防、现场控制，应急设施、设备、救治药品和医疗器械以及其他物资和技术的储备与调度；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七</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突发事件应急处理专业队伍的建设和培训。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第十二条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突发事件应急预案应当根据突发事件的变化和实施中发现的问题及时进行修订、补充。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第十三条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地方各级人民政府应当依照法律、行政法规的规定，做好传染病预防和其他公共卫生工作，防范突发事件的发生。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县级以上各级人民政府卫生行政主管部门和其他有关部门，应当对公众开展突发事件应急知识的专门教育，增强全社会对突发事件的防范意识和应对能力。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第十四条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国家建立统一的突发事件预防控制体系。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县级以上地方人民政府应当建立和完善突发事件监测与预警系统。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县级以上各级人民政府卫生行政主管部门，应当指定机构负责开展突发事件的日常监测，并确保监测与预警系统的正常运行。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第十五条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监测与预警工作应当根据突发事件的类别，制定监测计划，科学分析、综合评价监测数据。对早期发现的潜在隐患以及可能发生的突发事件，应当依照本条例规定的报告程序和时限及时报告。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第十六条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国务院有关部门和县级以上地方人民政府及其有关部门，应当根据突发事件应急预案的要求，保证应急设施、设备、救治药品和医疗器械等物资储备。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第十七条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县级以上各级人民政府应当加强急救医疗服务网络的建设，配备相应的医疗救治药物、技术、设备和人员，提高医疗卫生机构应对各类突发事件的救治能力。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设区的市级以上地方人民政府应当设置与传染病防治工作需要相适应的传染病专科医院，或者指定具备传染病防治条件和能力的医疗机构承担传染病防治任务。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第十八条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县级以上地方人民政府卫生行政主管部门，应当定期对医疗卫生机构和人员开展突发事件应急处理相关知识、技能的培训，定期组织医疗卫生机构进行突发事件应急演练，推广最新知识和先进技术。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both"/>
        <w:rPr>
          <w:b w:val="0"/>
          <w:bCs w:val="0"/>
          <w:sz w:val="27"/>
          <w:szCs w:val="27"/>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第三章　报告与信息发布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第十九条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国家建立突发事件应急报告制度。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国务院卫生行政主管部门制定突发事件应急报告规范，建立重大、紧急疫情信息报告系统。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有下列情形之一的，省、自治区、直辖市人民政府应当在接到报告</w:t>
      </w:r>
      <w:r>
        <w:rPr>
          <w:rFonts w:hint="default" w:ascii="Times New Roman" w:hAnsi="Times New Roman" w:eastAsia="宋体" w:cs="Times New Roman"/>
          <w:i w:val="0"/>
          <w:iCs w:val="0"/>
          <w:caps w:val="0"/>
          <w:color w:val="333333"/>
          <w:spacing w:val="0"/>
          <w:sz w:val="32"/>
          <w:szCs w:val="32"/>
          <w:bdr w:val="none" w:color="auto" w:sz="0" w:space="0"/>
          <w:shd w:val="clear" w:fill="FFFFFF"/>
        </w:rPr>
        <w:t>1</w:t>
      </w:r>
      <w:r>
        <w:rPr>
          <w:rFonts w:hint="default" w:ascii="仿宋_GB2312" w:hAnsi="Times New Roman" w:eastAsia="仿宋_GB2312" w:cs="仿宋_GB2312"/>
          <w:i w:val="0"/>
          <w:iCs w:val="0"/>
          <w:caps w:val="0"/>
          <w:color w:val="333333"/>
          <w:spacing w:val="0"/>
          <w:sz w:val="32"/>
          <w:szCs w:val="32"/>
          <w:bdr w:val="none" w:color="auto" w:sz="0" w:space="0"/>
          <w:shd w:val="clear" w:fill="FFFFFF"/>
        </w:rPr>
        <w:t>小时内，向国务院卫生行政主管部门报告：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一</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发生或者可能发生传染病暴发、流行的；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二</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发生或者发现不明原因的群体性疾病的；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三</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发生传染病菌种、毒种丢失的；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四</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发生或者可能发生重大食物和职业中毒事件的。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国务院卫生行政主管部门对可能造成重大社会影响的突发事件，应当立即向国务院报告。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突发事件监测机构、医疗卫生机构和有关单位发现有本条例第十九条规定情形之一的，应当在</w:t>
      </w:r>
      <w:r>
        <w:rPr>
          <w:rFonts w:hint="default" w:ascii="Times New Roman" w:hAnsi="Times New Roman" w:eastAsia="宋体" w:cs="Times New Roman"/>
          <w:i w:val="0"/>
          <w:iCs w:val="0"/>
          <w:caps w:val="0"/>
          <w:color w:val="333333"/>
          <w:spacing w:val="0"/>
          <w:sz w:val="32"/>
          <w:szCs w:val="32"/>
          <w:bdr w:val="none" w:color="auto" w:sz="0" w:space="0"/>
          <w:shd w:val="clear" w:fill="FFFFFF"/>
        </w:rPr>
        <w:t>2</w:t>
      </w:r>
      <w:r>
        <w:rPr>
          <w:rFonts w:hint="default" w:ascii="仿宋_GB2312" w:hAnsi="Times New Roman" w:eastAsia="仿宋_GB2312" w:cs="仿宋_GB2312"/>
          <w:i w:val="0"/>
          <w:iCs w:val="0"/>
          <w:caps w:val="0"/>
          <w:color w:val="333333"/>
          <w:spacing w:val="0"/>
          <w:sz w:val="32"/>
          <w:szCs w:val="32"/>
          <w:bdr w:val="none" w:color="auto" w:sz="0" w:space="0"/>
          <w:shd w:val="clear" w:fill="FFFFFF"/>
        </w:rPr>
        <w:t>小时内向所在地县级人民政府卫生行政主管部门报告；接到报告的卫生行政主管部门应当在</w:t>
      </w:r>
      <w:r>
        <w:rPr>
          <w:rFonts w:hint="default" w:ascii="Times New Roman" w:hAnsi="Times New Roman" w:eastAsia="宋体" w:cs="Times New Roman"/>
          <w:i w:val="0"/>
          <w:iCs w:val="0"/>
          <w:caps w:val="0"/>
          <w:color w:val="333333"/>
          <w:spacing w:val="0"/>
          <w:sz w:val="32"/>
          <w:szCs w:val="32"/>
          <w:bdr w:val="none" w:color="auto" w:sz="0" w:space="0"/>
          <w:shd w:val="clear" w:fill="FFFFFF"/>
        </w:rPr>
        <w:t>2</w:t>
      </w:r>
      <w:r>
        <w:rPr>
          <w:rFonts w:hint="default" w:ascii="仿宋_GB2312" w:hAnsi="Times New Roman" w:eastAsia="仿宋_GB2312" w:cs="仿宋_GB2312"/>
          <w:i w:val="0"/>
          <w:iCs w:val="0"/>
          <w:caps w:val="0"/>
          <w:color w:val="333333"/>
          <w:spacing w:val="0"/>
          <w:sz w:val="32"/>
          <w:szCs w:val="32"/>
          <w:bdr w:val="none" w:color="auto" w:sz="0" w:space="0"/>
          <w:shd w:val="clear" w:fill="FFFFFF"/>
        </w:rPr>
        <w:t>小时内向本级人民政府报告，并同时向上级人民政府卫生行政主管部门和国务院卫生行政主管部门报告。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县级人民政府应当在接到报告后</w:t>
      </w:r>
      <w:r>
        <w:rPr>
          <w:rFonts w:hint="default" w:ascii="Times New Roman" w:hAnsi="Times New Roman" w:eastAsia="宋体" w:cs="Times New Roman"/>
          <w:i w:val="0"/>
          <w:iCs w:val="0"/>
          <w:caps w:val="0"/>
          <w:color w:val="333333"/>
          <w:spacing w:val="0"/>
          <w:sz w:val="32"/>
          <w:szCs w:val="32"/>
          <w:bdr w:val="none" w:color="auto" w:sz="0" w:space="0"/>
          <w:shd w:val="clear" w:fill="FFFFFF"/>
        </w:rPr>
        <w:t>2</w:t>
      </w:r>
      <w:r>
        <w:rPr>
          <w:rFonts w:hint="default" w:ascii="仿宋_GB2312" w:hAnsi="Times New Roman" w:eastAsia="仿宋_GB2312" w:cs="仿宋_GB2312"/>
          <w:i w:val="0"/>
          <w:iCs w:val="0"/>
          <w:caps w:val="0"/>
          <w:color w:val="333333"/>
          <w:spacing w:val="0"/>
          <w:sz w:val="32"/>
          <w:szCs w:val="32"/>
          <w:bdr w:val="none" w:color="auto" w:sz="0" w:space="0"/>
          <w:shd w:val="clear" w:fill="FFFFFF"/>
        </w:rPr>
        <w:t>小时内向设区的市级人民政府或者上一级人民政府报告；设区的市级人民政府应当在接到报告后</w:t>
      </w:r>
      <w:r>
        <w:rPr>
          <w:rFonts w:hint="default" w:ascii="Times New Roman" w:hAnsi="Times New Roman" w:eastAsia="宋体" w:cs="Times New Roman"/>
          <w:i w:val="0"/>
          <w:iCs w:val="0"/>
          <w:caps w:val="0"/>
          <w:color w:val="333333"/>
          <w:spacing w:val="0"/>
          <w:sz w:val="32"/>
          <w:szCs w:val="32"/>
          <w:bdr w:val="none" w:color="auto" w:sz="0" w:space="0"/>
          <w:shd w:val="clear" w:fill="FFFFFF"/>
        </w:rPr>
        <w:t>2</w:t>
      </w:r>
      <w:r>
        <w:rPr>
          <w:rFonts w:hint="default" w:ascii="仿宋_GB2312" w:hAnsi="Times New Roman" w:eastAsia="仿宋_GB2312" w:cs="仿宋_GB2312"/>
          <w:i w:val="0"/>
          <w:iCs w:val="0"/>
          <w:caps w:val="0"/>
          <w:color w:val="333333"/>
          <w:spacing w:val="0"/>
          <w:sz w:val="32"/>
          <w:szCs w:val="32"/>
          <w:bdr w:val="none" w:color="auto" w:sz="0" w:space="0"/>
          <w:shd w:val="clear" w:fill="FFFFFF"/>
        </w:rPr>
        <w:t>小时内向省、自治区、直辖市人民政府报告。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第二十一条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任何单位和个人对突发事件，不得隐瞒、缓报、谎报或者授意他人隐瞒、缓报、谎报。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第二十二条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接到报告的地方人民政府、卫生行政主管部门依照本条例规定报告的同时，应当立即组织力量对报告事项调查核实、确证，采取必要的控制措施，并及时报告调查情况。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第二十三条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国务院卫生行政主管部门应当根据发生突发事件的情况，及时向国务院有关部门和各省、自治区、直辖市人民政府卫生行政主管部门以及军队有关部门通报。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突发事件发生地的省、自治区、直辖市人民政府卫生行政主管部门，应当及时向毗邻省、自治区、直辖市人民政府卫生行政主管部门通报。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接到通报的省、自治区、直辖市人民政府卫生行政主管部门，必要时应当及时通知本行政区域内的医疗卫生机构。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县级以上地方人民政府有关部门，已经发生或者发现可能引起突发事件的情形时，应当及时向同级人民政府卫生行政主管部门通报。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第二十四条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国家建立突发事件举报制度，公布统一的突发事件报告、举报电话。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对举报突发事件有功的单位和个人，县级以上各级人民政府及其有关部门应当予以奖励。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第二十五条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国家建立突发事件的信息发布制度。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国务院卫生行政主管部门负责向社会发布突发事件的信息。必要时，可以授权省、自治区、直辖市人民政府卫生行政主管部门向社会发布本行政区域内突发事件的信息。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信息发布应当及时、准确、全面。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both"/>
        <w:rPr>
          <w:b w:val="0"/>
          <w:bCs w:val="0"/>
          <w:sz w:val="27"/>
          <w:szCs w:val="27"/>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第四章　应急处理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第二十六条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突发事件发生后，卫生行政主管部门应当组织专家对突发事件进行综合评估，初步判断突发事件的类型，提出是否启动突发事件应急预案的建议。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第二十七条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在全国范围内或者跨省、自治区、直辖市范围内启动全国突发事件应急预案，由国务院卫生行政主管部门报国务院批准后实施。省、自治区、直辖市启动突发事件应急预案，由省、自治区、直辖市人民政府决定，并向国务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第二十八条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全国突发事件应急处理指挥部对突发事件应急处理工作进行督察和指导，地方各级人民政府及其有关部门应当予以配合。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省、自治区、直辖市突发事件应急处理指挥部对本行政区域内突发事件应急处理工作进行督察和指导。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第二十九条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省级以上人民政府卫生行政主管部门或者其他有关部门指定的突发事件应急处理专业技术机构，负责突发事件的技术调查、确证、处置、控制和评价工作。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国务院卫生行政主管部门对新发现的突发传染病，根据危害程度、流行强度，依照《中华人民共和国传染病防治法》的规定及时宣布为法定传染病；宣布为甲类传染病的，由国务院决定。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第三十一条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应急预案启动前，县级以上各级人民政府有关部门应当根据突发事件的实际情况，做好应急处理准备，采取必要的应急措施。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应急预案启动后，突发事件发生地的人民政府有关部门，应当根据预案规定的职责要求，服从突发事件应急处理指挥部的统一指挥，立即到达规定岗位，采取有关的控制措施。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医疗卫生机构、监测机构和科学研究机构，应当服从突发事件应急处理指挥部的统一指挥，相互配合、协作，集中力量开展相关的科学研究工作。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第三十二条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发生后，国务院有关部门和县级以上地方人民政府及其有关部门，应当保证突发事件应急处理所需的医疗救护设备、救治药品、医疗器械等物资的生产、供应；铁路、交通、民用航空行政主管部门应当保证及时运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第三十三条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根据突发事件应急处理的需要，突发事件应急处理指挥部有权紧急调集人员、储备的物资、交通工具以及相关设施、设备；必要时，对人员进行疏散或者隔离，并可以依法对传染病疫区实行封锁。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第三十四条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突发事件应急处理指挥部根据突发事件应急处理的需要，可以对食物和水源采取控制措施。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县级以上地方人民政府卫生行政主管部门应当对突发事件现场等采取控制措施，宣传突发事件防治知识，及时对易受感染的人群和其他易受损害的人群采取应急接种、预防性投药、群体防护等措施。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第三十五条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参加突发事件应急处理的工作人员，应当按照预案的规定，采取卫生防护措施，并在专业人员的指导下进行工作。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第三十六条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第三十七条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对新发现的突发传染病、不明原因的群体性疾病、重大食物和职业中毒事件，国务院卫生行政主管部门应当尽快组织力量制定相关的技术标准、规范和控制措施。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第三十八条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涉及国境口岸和入出境的人员、交通工具、货物、集装箱、行李、邮包等需要采取传染病应急控制措施的，依照国境卫生检疫法律、行政法规的规定办理。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第三十九条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医疗卫生机构内应当采取卫生防护措施，防止交叉感染和污染。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医疗卫生机构应当对传染病病人密切接触者采取医学观察措施，传染病病人密切接触者应当予以配合。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仿宋_GB2312" w:hAnsi="Times New Roman" w:eastAsia="仿宋_GB2312" w:cs="仿宋_GB2312"/>
          <w:i w:val="0"/>
          <w:iCs w:val="0"/>
          <w:caps w:val="0"/>
          <w:color w:val="333333"/>
          <w:spacing w:val="0"/>
          <w:sz w:val="32"/>
          <w:szCs w:val="32"/>
          <w:bdr w:val="none" w:color="auto" w:sz="0" w:space="0"/>
          <w:shd w:val="clear" w:fill="FFFFFF"/>
        </w:rPr>
        <w:t>医疗机构收治传染病病人、疑似传染病病人，应当依法报告所在地的疾病预防控制机构。接到报告的疾病预防控制机构应当立即对可能受到危害的人员进行调查，根据需要采取必要的控制措施。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第四十一条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第四十二条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有关部门、医疗卫生机构应当对传染病做到早发现、早报告、早隔离、早治疗，切断传播途径，防止扩散。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第四十三条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县级以上各级人民政府应当提供必要资金，保障因突发事件致病、致残的人员得到及时、有效的救治。具体办法由国务院财政部门、卫生行政主管部门和劳动保障行政主管部门制定。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第四十四条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在突发事件中需要接受隔离治疗、医学观察措施的病人、疑似病人和传染病病人密切接触者在卫生行政主管部门或者有关机构采取医学措施时应当予以配合；拒绝配合的，由公安机关依法协助强制执行。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both"/>
        <w:rPr>
          <w:b w:val="0"/>
          <w:bCs w:val="0"/>
          <w:sz w:val="27"/>
          <w:szCs w:val="27"/>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第四十五条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第四十六条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第四十七条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第四十八条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第四十九条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第五十条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一</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未依照本条例的规定履行报告职责，隐瞒、缓报或者谎报的；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二</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未依照本条例的规定及时采取控制措施的；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三</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未依照本条例的规定履行突发事件监测职责的；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四</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拒绝接诊病人的；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五</w:t>
      </w:r>
      <w:r>
        <w:rPr>
          <w:rFonts w:hint="default" w:ascii="Times New Roman" w:hAnsi="Times New Roman" w:eastAsia="宋体" w:cs="Times New Roman"/>
          <w:i w:val="0"/>
          <w:iCs w:val="0"/>
          <w:caps w:val="0"/>
          <w:color w:val="333333"/>
          <w:spacing w:val="0"/>
          <w:sz w:val="32"/>
          <w:szCs w:val="32"/>
          <w:bdr w:val="none" w:color="auto" w:sz="0" w:space="0"/>
          <w:shd w:val="clear" w:fill="FFFFFF"/>
        </w:rPr>
        <w:t>)</w:t>
      </w:r>
      <w:r>
        <w:rPr>
          <w:rFonts w:hint="default" w:ascii="仿宋_GB2312" w:hAnsi="Times New Roman" w:eastAsia="仿宋_GB2312" w:cs="仿宋_GB2312"/>
          <w:i w:val="0"/>
          <w:iCs w:val="0"/>
          <w:caps w:val="0"/>
          <w:color w:val="333333"/>
          <w:spacing w:val="0"/>
          <w:sz w:val="32"/>
          <w:szCs w:val="32"/>
          <w:bdr w:val="none" w:color="auto" w:sz="0" w:space="0"/>
          <w:shd w:val="clear" w:fill="FFFFFF"/>
        </w:rPr>
        <w:t>拒不服从突发事件应急处理指挥部调度的。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第五十一条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第五十二条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在突发事件发生期间，散布谣言、哄抬物价、欺骗消费者，扰乱社会秩序、市场秩序的，由公安机关或者工商行政管理部门依法给予行政处罚；构成犯罪的，依法追究刑事责任。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both"/>
        <w:rPr>
          <w:b w:val="0"/>
          <w:bCs w:val="0"/>
          <w:sz w:val="27"/>
          <w:szCs w:val="27"/>
        </w:rPr>
      </w:pPr>
      <w:r>
        <w:rPr>
          <w:rFonts w:hint="default" w:ascii="方正黑体_GBK" w:hAnsi="方正黑体_GBK" w:eastAsia="方正黑体_GBK" w:cs="方正黑体_GBK"/>
          <w:b w:val="0"/>
          <w:bCs w:val="0"/>
          <w:i w:val="0"/>
          <w:iCs w:val="0"/>
          <w:caps w:val="0"/>
          <w:color w:val="333333"/>
          <w:spacing w:val="0"/>
          <w:sz w:val="32"/>
          <w:szCs w:val="32"/>
          <w:bdr w:val="none" w:color="auto" w:sz="0" w:space="0"/>
          <w:shd w:val="clear" w:fill="FFFFFF"/>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第五十三条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中国人民解放军、武装警察部队医疗卫生机构参与突发事件应急处理的，依照本条例的规定和军队的相关规定执行。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28" w:lineRule="atLeast"/>
        <w:ind w:left="0" w:right="0" w:firstLine="640"/>
        <w:jc w:val="both"/>
      </w:pPr>
      <w:r>
        <w:rPr>
          <w:rFonts w:hint="eastAsia" w:ascii="黑体" w:hAnsi="宋体" w:eastAsia="黑体" w:cs="黑体"/>
          <w:i w:val="0"/>
          <w:iCs w:val="0"/>
          <w:caps w:val="0"/>
          <w:color w:val="333333"/>
          <w:spacing w:val="0"/>
          <w:sz w:val="32"/>
          <w:szCs w:val="32"/>
          <w:bdr w:val="none" w:color="auto" w:sz="0" w:space="0"/>
          <w:shd w:val="clear" w:fill="FFFFFF"/>
        </w:rPr>
        <w:t>第五十四条　</w:t>
      </w:r>
      <w:r>
        <w:rPr>
          <w:rFonts w:hint="default" w:ascii="仿宋_GB2312" w:hAnsi="Times New Roman" w:eastAsia="仿宋_GB2312" w:cs="仿宋_GB2312"/>
          <w:i w:val="0"/>
          <w:iCs w:val="0"/>
          <w:caps w:val="0"/>
          <w:color w:val="333333"/>
          <w:spacing w:val="0"/>
          <w:sz w:val="32"/>
          <w:szCs w:val="32"/>
          <w:bdr w:val="none" w:color="auto" w:sz="0" w:space="0"/>
          <w:shd w:val="clear" w:fill="FFFFFF"/>
        </w:rPr>
        <w:t>本条例自公布之日起施行。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ZDRkN2YyN2QyNWFkMGYzYjAyNjljMDQxMjYyNjYifQ=="/>
  </w:docVars>
  <w:rsids>
    <w:rsidRoot w:val="62885739"/>
    <w:rsid w:val="6288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2023-05-25T01:37:00Z</dcterms:created>
  <dc:creator>WPS_1649992818</dc:creator>
  <cp:lastModifiedBy>WPS_1649992818</cp:lastModifiedBy>
  <dcterms:modified xsi:type="dcterms:W3CDTF">2023-05-25T01:38:09Z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9E6EADEA16064C81BC25455459BBF142_11</vt:lpwstr>
  </property>
</Properties>
</file>